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7DBBA" w14:textId="3754AA34" w:rsidR="0088606E" w:rsidRDefault="5775E18F" w:rsidP="133E99DB">
      <w:pPr>
        <w:jc w:val="both"/>
      </w:pPr>
      <w:r w:rsidRPr="7FA2CBBE">
        <w:rPr>
          <w:rFonts w:ascii="FuturaTCE" w:eastAsia="FuturaTCE" w:hAnsi="FuturaTCE" w:cs="FuturaTCE"/>
          <w:sz w:val="24"/>
          <w:szCs w:val="24"/>
        </w:rPr>
        <w:t>Informacja prasowa</w:t>
      </w:r>
      <w:r>
        <w:tab/>
      </w:r>
      <w:r>
        <w:tab/>
      </w:r>
      <w:r>
        <w:tab/>
      </w:r>
      <w:r>
        <w:tab/>
      </w:r>
      <w:r w:rsidR="3333539C" w:rsidRPr="7FA2CBBE">
        <w:rPr>
          <w:rFonts w:ascii="FuturaTCE" w:eastAsia="FuturaTCE" w:hAnsi="FuturaTCE" w:cs="FuturaTCE"/>
          <w:sz w:val="24"/>
          <w:szCs w:val="24"/>
        </w:rPr>
        <w:t xml:space="preserve">Warszawa, 3 stycznia </w:t>
      </w:r>
      <w:r w:rsidRPr="7FA2CBBE">
        <w:rPr>
          <w:rFonts w:ascii="FuturaTCE" w:eastAsia="FuturaTCE" w:hAnsi="FuturaTCE" w:cs="FuturaTCE"/>
          <w:sz w:val="24"/>
          <w:szCs w:val="24"/>
        </w:rPr>
        <w:t>202</w:t>
      </w:r>
      <w:r w:rsidR="00334DF4" w:rsidRPr="7FA2CBBE">
        <w:rPr>
          <w:rFonts w:ascii="FuturaTCE" w:eastAsia="FuturaTCE" w:hAnsi="FuturaTCE" w:cs="FuturaTCE"/>
          <w:sz w:val="24"/>
          <w:szCs w:val="24"/>
        </w:rPr>
        <w:t>4</w:t>
      </w:r>
      <w:r w:rsidRPr="7FA2CBBE">
        <w:rPr>
          <w:rFonts w:ascii="FuturaTCE" w:eastAsia="FuturaTCE" w:hAnsi="FuturaTCE" w:cs="FuturaTCE"/>
          <w:b/>
          <w:bCs/>
          <w:sz w:val="24"/>
          <w:szCs w:val="24"/>
        </w:rPr>
        <w:t xml:space="preserve"> </w:t>
      </w:r>
      <w:r w:rsidRPr="7FA2CBBE">
        <w:rPr>
          <w:rFonts w:ascii="FuturaTCE" w:eastAsia="FuturaTCE" w:hAnsi="FuturaTCE" w:cs="FuturaTCE"/>
          <w:sz w:val="24"/>
          <w:szCs w:val="24"/>
        </w:rPr>
        <w:t>r.</w:t>
      </w:r>
    </w:p>
    <w:p w14:paraId="3DD62F15" w14:textId="0BDCA5E9" w:rsidR="0088606E" w:rsidRDefault="5775E18F" w:rsidP="133E99DB">
      <w:pPr>
        <w:jc w:val="both"/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</w:pPr>
      <w:r w:rsidRPr="133E99DB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 xml:space="preserve"> </w:t>
      </w:r>
    </w:p>
    <w:p w14:paraId="4437441A" w14:textId="5A9A3418" w:rsidR="00810A16" w:rsidRDefault="00334DF4" w:rsidP="7FA2CBBE">
      <w:pPr>
        <w:jc w:val="both"/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</w:pPr>
      <w:r w:rsidRPr="7FA2CBBE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>Od października w Strefie Gazy trwają intensywne działania wojenne, w</w:t>
      </w:r>
      <w:r w:rsidR="2654D094" w:rsidRPr="7FA2CBBE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 xml:space="preserve"> wyniku</w:t>
      </w:r>
      <w:r w:rsidRPr="7FA2CBBE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 xml:space="preserve"> których zginęło już ponad 20 tys. osób,</w:t>
      </w:r>
      <w:r w:rsidR="00055463" w:rsidRPr="7FA2CBBE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 xml:space="preserve"> a</w:t>
      </w:r>
      <w:r w:rsidR="00496C34" w:rsidRPr="7FA2CBBE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 xml:space="preserve"> kolejne</w:t>
      </w:r>
      <w:r w:rsidRPr="7FA2CBBE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 xml:space="preserve"> 50 tys. zostało rannych</w:t>
      </w:r>
      <w:r w:rsidR="00055463" w:rsidRPr="7FA2CBBE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 xml:space="preserve">. </w:t>
      </w:r>
      <w:r w:rsidR="00810A16" w:rsidRPr="7FA2CBBE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 xml:space="preserve">Nawet 1,9 mln </w:t>
      </w:r>
      <w:r w:rsidR="050F36F9" w:rsidRPr="7FA2CBBE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 xml:space="preserve">mieszkańców Strefy </w:t>
      </w:r>
      <w:r w:rsidR="00810A16" w:rsidRPr="7FA2CBBE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 xml:space="preserve">przebywa poza swoimi domami, </w:t>
      </w:r>
      <w:r w:rsidR="09E1C573" w:rsidRPr="7FA2CBBE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 xml:space="preserve">bez </w:t>
      </w:r>
      <w:r w:rsidR="00810A16" w:rsidRPr="7FA2CBBE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>dostępu do wody, pożywienia i leków.</w:t>
      </w:r>
      <w:r w:rsidR="6038FECC" w:rsidRPr="7FA2CBBE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 xml:space="preserve"> </w:t>
      </w:r>
    </w:p>
    <w:p w14:paraId="0FDCB5D3" w14:textId="16555C27" w:rsidR="00810A16" w:rsidRDefault="6038FECC" w:rsidP="7FA2CBBE">
      <w:pPr>
        <w:jc w:val="both"/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</w:pPr>
      <w:r w:rsidRPr="7FA2CBBE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 xml:space="preserve">Aby odpowiedzieć na ich pilne potrzeby, Polska Akcja Humanitarna rusza z </w:t>
      </w:r>
      <w:r w:rsidR="16FBA483" w:rsidRPr="7FA2CBBE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 xml:space="preserve">niezbędną </w:t>
      </w:r>
      <w:r w:rsidRPr="7FA2CBBE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>p</w:t>
      </w:r>
      <w:r w:rsidR="48D8FEE8" w:rsidRPr="7FA2CBBE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>omocą dla osób</w:t>
      </w:r>
      <w:r w:rsidR="6461A991" w:rsidRPr="7FA2CBBE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>, które ucierpiały w wyniku tego konfliktu.</w:t>
      </w:r>
    </w:p>
    <w:p w14:paraId="6BD6657C" w14:textId="0F9D8445" w:rsidR="007834FA" w:rsidRDefault="00BB0530" w:rsidP="7FA2CBBE">
      <w:pPr>
        <w:jc w:val="both"/>
        <w:rPr>
          <w:rFonts w:ascii="FuturaTCE" w:eastAsia="FuturaTCE" w:hAnsi="FuturaTCE" w:cs="FuturaTCE"/>
          <w:color w:val="000000" w:themeColor="text1"/>
          <w:sz w:val="24"/>
          <w:szCs w:val="24"/>
        </w:rPr>
      </w:pPr>
      <w:r w:rsidRPr="7FA2CBBE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Warunki </w:t>
      </w:r>
      <w:r w:rsidR="16A82C43" w:rsidRPr="7FA2CBBE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w Strefie Gazy są </w:t>
      </w:r>
      <w:r w:rsidR="0C40697C" w:rsidRPr="7FA2CBBE">
        <w:rPr>
          <w:rFonts w:ascii="FuturaTCE" w:eastAsia="FuturaTCE" w:hAnsi="FuturaTCE" w:cs="FuturaTCE"/>
          <w:color w:val="000000" w:themeColor="text1"/>
          <w:sz w:val="24"/>
          <w:szCs w:val="24"/>
        </w:rPr>
        <w:t>niezwykle trudn</w:t>
      </w:r>
      <w:r w:rsidR="2B0CBF04" w:rsidRPr="7FA2CBBE">
        <w:rPr>
          <w:rFonts w:ascii="FuturaTCE" w:eastAsia="FuturaTCE" w:hAnsi="FuturaTCE" w:cs="FuturaTCE"/>
          <w:color w:val="000000" w:themeColor="text1"/>
          <w:sz w:val="24"/>
          <w:szCs w:val="24"/>
        </w:rPr>
        <w:t>e</w:t>
      </w:r>
      <w:r w:rsidR="00810A16" w:rsidRPr="7FA2CBBE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, </w:t>
      </w:r>
      <w:r w:rsidR="5A74F80D" w:rsidRPr="7FA2CBBE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jako </w:t>
      </w:r>
      <w:r w:rsidR="00810A16" w:rsidRPr="7FA2CBBE">
        <w:rPr>
          <w:rFonts w:ascii="FuturaTCE" w:eastAsia="FuturaTCE" w:hAnsi="FuturaTCE" w:cs="FuturaTCE"/>
          <w:color w:val="000000" w:themeColor="text1"/>
          <w:sz w:val="24"/>
          <w:szCs w:val="24"/>
        </w:rPr>
        <w:t>że dostarcz</w:t>
      </w:r>
      <w:r w:rsidR="2E4E5583" w:rsidRPr="7FA2CBBE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ana </w:t>
      </w:r>
      <w:r w:rsidR="4DB5A9DD" w:rsidRPr="7FA2CBBE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pomoc </w:t>
      </w:r>
      <w:r w:rsidR="2E4E5583" w:rsidRPr="7FA2CBBE">
        <w:rPr>
          <w:rFonts w:ascii="FuturaTCE" w:eastAsia="FuturaTCE" w:hAnsi="FuturaTCE" w:cs="FuturaTCE"/>
          <w:color w:val="000000" w:themeColor="text1"/>
          <w:sz w:val="24"/>
          <w:szCs w:val="24"/>
        </w:rPr>
        <w:t>nie odpowiada</w:t>
      </w:r>
      <w:r w:rsidR="0099432E" w:rsidRPr="7FA2CBBE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</w:t>
      </w:r>
      <w:r w:rsidR="0DA0C81C" w:rsidRPr="7FA2CBBE">
        <w:rPr>
          <w:rFonts w:ascii="FuturaTCE" w:eastAsia="FuturaTCE" w:hAnsi="FuturaTCE" w:cs="FuturaTCE"/>
          <w:color w:val="000000" w:themeColor="text1"/>
          <w:sz w:val="24"/>
          <w:szCs w:val="24"/>
        </w:rPr>
        <w:t>ogromnym</w:t>
      </w:r>
      <w:r w:rsidR="0099432E" w:rsidRPr="7FA2CBBE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potrzeb</w:t>
      </w:r>
      <w:r w:rsidR="1AC03A96" w:rsidRPr="7FA2CBBE">
        <w:rPr>
          <w:rFonts w:ascii="FuturaTCE" w:eastAsia="FuturaTCE" w:hAnsi="FuturaTCE" w:cs="FuturaTCE"/>
          <w:color w:val="000000" w:themeColor="text1"/>
          <w:sz w:val="24"/>
          <w:szCs w:val="24"/>
        </w:rPr>
        <w:t>om humanitarnym na miejscu</w:t>
      </w:r>
      <w:r w:rsidR="00810A16" w:rsidRPr="7FA2CBBE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. </w:t>
      </w:r>
      <w:r w:rsidR="1056FDB9" w:rsidRPr="7FA2CBBE">
        <w:rPr>
          <w:rFonts w:ascii="FuturaTCE" w:eastAsia="FuturaTCE" w:hAnsi="FuturaTCE" w:cs="FuturaTCE"/>
          <w:color w:val="000000" w:themeColor="text1"/>
          <w:sz w:val="24"/>
          <w:szCs w:val="24"/>
        </w:rPr>
        <w:t>N</w:t>
      </w:r>
      <w:r w:rsidR="466A51C7" w:rsidRPr="7FA2CBBE">
        <w:rPr>
          <w:rFonts w:ascii="FuturaTCE" w:eastAsia="FuturaTCE" w:hAnsi="FuturaTCE" w:cs="FuturaTCE"/>
          <w:color w:val="000000" w:themeColor="text1"/>
          <w:sz w:val="24"/>
          <w:szCs w:val="24"/>
        </w:rPr>
        <w:t>egocjowany jest wjazd każdej ciężarówki z pomocą humanitarną</w:t>
      </w:r>
      <w:r w:rsidR="6FA97051" w:rsidRPr="7FA2CBBE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, co </w:t>
      </w:r>
      <w:r w:rsidR="583D599E" w:rsidRPr="7FA2CBBE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w praktyce </w:t>
      </w:r>
      <w:r w:rsidR="6FA97051" w:rsidRPr="7FA2CBBE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uniemożliwia dotarcie do wszystkich </w:t>
      </w:r>
      <w:r w:rsidR="4EFBE2EA" w:rsidRPr="7FA2CBBE">
        <w:rPr>
          <w:rFonts w:ascii="FuturaTCE" w:eastAsia="FuturaTCE" w:hAnsi="FuturaTCE" w:cs="FuturaTCE"/>
          <w:color w:val="000000" w:themeColor="text1"/>
          <w:sz w:val="24"/>
          <w:szCs w:val="24"/>
        </w:rPr>
        <w:t>mieszkańców</w:t>
      </w:r>
      <w:r w:rsidR="466A51C7" w:rsidRPr="7FA2CBBE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. </w:t>
      </w:r>
      <w:r w:rsidR="0099432E" w:rsidRPr="7FA2CBBE">
        <w:rPr>
          <w:rFonts w:ascii="FuturaTCE" w:eastAsia="FuturaTCE" w:hAnsi="FuturaTCE" w:cs="FuturaTCE"/>
          <w:color w:val="000000" w:themeColor="text1"/>
          <w:sz w:val="24"/>
          <w:szCs w:val="24"/>
        </w:rPr>
        <w:t>Dodatkowo nie</w:t>
      </w:r>
      <w:r w:rsidR="00810A16" w:rsidRPr="7FA2CBBE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ma możliwości, </w:t>
      </w:r>
      <w:r w:rsidR="15BA78A7" w:rsidRPr="7FA2CBBE">
        <w:rPr>
          <w:rFonts w:ascii="FuturaTCE" w:eastAsia="FuturaTCE" w:hAnsi="FuturaTCE" w:cs="FuturaTCE"/>
          <w:color w:val="000000" w:themeColor="text1"/>
          <w:sz w:val="24"/>
          <w:szCs w:val="24"/>
        </w:rPr>
        <w:t>a</w:t>
      </w:r>
      <w:r w:rsidR="00810A16" w:rsidRPr="7FA2CBBE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by nowe organizacje pomocowe </w:t>
      </w:r>
      <w:r w:rsidR="12901A33" w:rsidRPr="7FA2CBBE">
        <w:rPr>
          <w:rFonts w:ascii="FuturaTCE" w:eastAsia="FuturaTCE" w:hAnsi="FuturaTCE" w:cs="FuturaTCE"/>
          <w:color w:val="000000" w:themeColor="text1"/>
          <w:sz w:val="24"/>
          <w:szCs w:val="24"/>
        </w:rPr>
        <w:t>rozpoczęły działania w tym rejonie</w:t>
      </w:r>
      <w:r w:rsidR="00810A16" w:rsidRPr="7FA2CBBE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. Dlatego PAH nawiązała współpracę z działającą w Strefie Gazy </w:t>
      </w:r>
      <w:r w:rsidR="005D2D75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międzynarodową </w:t>
      </w:r>
      <w:r w:rsidR="00810A16" w:rsidRPr="7FA2CBBE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organizacją CARE, dzięki której już wkrótce uda się przekazać pakiety higieniczne </w:t>
      </w:r>
      <w:r w:rsidRPr="7FA2CBBE">
        <w:rPr>
          <w:rFonts w:ascii="FuturaTCE" w:eastAsia="FuturaTCE" w:hAnsi="FuturaTCE" w:cs="FuturaTCE"/>
          <w:color w:val="000000" w:themeColor="text1"/>
          <w:sz w:val="24"/>
          <w:szCs w:val="24"/>
        </w:rPr>
        <w:t>potrzebującym</w:t>
      </w:r>
      <w:r w:rsidR="2D6E40A5" w:rsidRPr="7FA2CBBE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rodzinom.</w:t>
      </w:r>
    </w:p>
    <w:p w14:paraId="7614BE93" w14:textId="04F24B50" w:rsidR="00334DF4" w:rsidRDefault="058BB5B9" w:rsidP="7FA2CBBE">
      <w:pPr>
        <w:jc w:val="both"/>
        <w:rPr>
          <w:rFonts w:ascii="FuturaTCE" w:eastAsia="FuturaTCE" w:hAnsi="FuturaTCE" w:cs="FuturaTCE"/>
          <w:color w:val="000000" w:themeColor="text1"/>
          <w:sz w:val="24"/>
          <w:szCs w:val="24"/>
        </w:rPr>
      </w:pPr>
      <w:r w:rsidRPr="7FA2CBBE">
        <w:rPr>
          <w:rFonts w:ascii="FuturaTCE" w:eastAsia="FuturaTCE" w:hAnsi="FuturaTCE" w:cs="FuturaTCE"/>
          <w:color w:val="000000" w:themeColor="text1"/>
          <w:sz w:val="24"/>
          <w:szCs w:val="24"/>
        </w:rPr>
        <w:t>–</w:t>
      </w:r>
      <w:r w:rsidR="05DB1346" w:rsidRPr="7FA2CBBE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</w:t>
      </w:r>
      <w:r w:rsidR="7EA8A094" w:rsidRPr="7FA2CBBE">
        <w:rPr>
          <w:rFonts w:ascii="FuturaTCE" w:eastAsia="FuturaTCE" w:hAnsi="FuturaTCE" w:cs="FuturaTCE"/>
          <w:sz w:val="24"/>
          <w:szCs w:val="24"/>
        </w:rPr>
        <w:t>Nie ma wątpliwości, że to największa katastrofa humanitarna XXI wieku</w:t>
      </w:r>
      <w:r w:rsidR="05DB1346" w:rsidRPr="7FA2CBBE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– wyjaśnia Grzegorz Gruca, wiceprezes zarządu PAH. </w:t>
      </w:r>
      <w:r w:rsidR="1EC1AB88" w:rsidRPr="7FA2CBBE">
        <w:rPr>
          <w:rFonts w:ascii="FuturaTCE" w:eastAsia="FuturaTCE" w:hAnsi="FuturaTCE" w:cs="FuturaTCE"/>
          <w:color w:val="000000" w:themeColor="text1"/>
          <w:sz w:val="24"/>
          <w:szCs w:val="24"/>
        </w:rPr>
        <w:t>–</w:t>
      </w:r>
      <w:r w:rsidR="05DB1346" w:rsidRPr="7FA2CBBE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Nasza pomoc może</w:t>
      </w:r>
      <w:r w:rsidR="7AEF4D7D" w:rsidRPr="7FA2CBBE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zatem</w:t>
      </w:r>
      <w:r w:rsidR="05DB1346" w:rsidRPr="7FA2CBBE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wydawać się kroplą w morzu potrzeb. Myślę jednak, że to również wyraz solidarności z ludźmi, którzy są w niesamowicie trudnej sytuacji</w:t>
      </w:r>
      <w:r w:rsidR="50B073AF" w:rsidRPr="7FA2CBBE">
        <w:rPr>
          <w:rFonts w:ascii="FuturaTCE" w:eastAsia="FuturaTCE" w:hAnsi="FuturaTCE" w:cs="FuturaTCE"/>
          <w:color w:val="000000" w:themeColor="text1"/>
          <w:sz w:val="24"/>
          <w:szCs w:val="24"/>
        </w:rPr>
        <w:t>:</w:t>
      </w:r>
      <w:r w:rsidR="05DB1346" w:rsidRPr="7FA2CBBE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bez wody, bez dostępu do sanitariatów, a nawet podstawowych produktów żywnościowych.</w:t>
      </w:r>
    </w:p>
    <w:p w14:paraId="79EE2CDF" w14:textId="7EC241F3" w:rsidR="00BB0530" w:rsidRPr="00BB0530" w:rsidRDefault="3DE83223" w:rsidP="00BB0530">
      <w:pPr>
        <w:jc w:val="both"/>
        <w:rPr>
          <w:rFonts w:ascii="FuturaTCE" w:eastAsia="FuturaTCE" w:hAnsi="FuturaTCE" w:cs="FuturaTCE"/>
          <w:color w:val="000000" w:themeColor="text1"/>
          <w:sz w:val="24"/>
          <w:szCs w:val="24"/>
        </w:rPr>
      </w:pPr>
      <w:r w:rsidRPr="1549CAA5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PAH </w:t>
      </w:r>
      <w:r w:rsidR="0099432E" w:rsidRPr="1549CAA5">
        <w:rPr>
          <w:rFonts w:ascii="FuturaTCE" w:eastAsia="FuturaTCE" w:hAnsi="FuturaTCE" w:cs="FuturaTCE"/>
          <w:color w:val="000000" w:themeColor="text1"/>
          <w:sz w:val="24"/>
          <w:szCs w:val="24"/>
        </w:rPr>
        <w:t>j</w:t>
      </w:r>
      <w:r w:rsidR="00BB0530" w:rsidRPr="1549CAA5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uż w styczniu dostarczy pierwsze zestawy do zapewnienia podstawowej higieny osobistej do </w:t>
      </w:r>
      <w:r w:rsidR="40B0BB3E" w:rsidRPr="1549CAA5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kilku tysięcy osób, w tym dzieci przebywających </w:t>
      </w:r>
      <w:r w:rsidR="00BB0530" w:rsidRPr="1549CAA5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w Khan Yunis na południu Strefy Gazy. To właśnie tam schroniła się większość </w:t>
      </w:r>
      <w:r w:rsidR="5B3DAED0" w:rsidRPr="1549CAA5">
        <w:rPr>
          <w:rFonts w:ascii="FuturaTCE" w:eastAsia="FuturaTCE" w:hAnsi="FuturaTCE" w:cs="FuturaTCE"/>
          <w:color w:val="000000" w:themeColor="text1"/>
          <w:sz w:val="24"/>
          <w:szCs w:val="24"/>
        </w:rPr>
        <w:t>ludności cywilnej</w:t>
      </w:r>
      <w:r w:rsidR="00BB0530" w:rsidRPr="1549CAA5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, </w:t>
      </w:r>
      <w:r w:rsidR="63DE4D2A" w:rsidRPr="1549CAA5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próbując przetrwać </w:t>
      </w:r>
      <w:r w:rsidR="00BB0530" w:rsidRPr="1549CAA5">
        <w:rPr>
          <w:rFonts w:ascii="FuturaTCE" w:eastAsia="FuturaTCE" w:hAnsi="FuturaTCE" w:cs="FuturaTCE"/>
          <w:color w:val="000000" w:themeColor="text1"/>
          <w:sz w:val="24"/>
          <w:szCs w:val="24"/>
        </w:rPr>
        <w:t>w bardzo trudnych warunkach, które będą się pogarszać z każdym tygodniem</w:t>
      </w:r>
      <w:r w:rsidR="0099432E" w:rsidRPr="1549CAA5">
        <w:rPr>
          <w:rFonts w:ascii="FuturaTCE" w:eastAsia="FuturaTCE" w:hAnsi="FuturaTCE" w:cs="FuturaTCE"/>
          <w:color w:val="000000" w:themeColor="text1"/>
          <w:sz w:val="24"/>
          <w:szCs w:val="24"/>
        </w:rPr>
        <w:t>.</w:t>
      </w:r>
    </w:p>
    <w:p w14:paraId="47D6F693" w14:textId="43789CC0" w:rsidR="00BB0530" w:rsidRPr="007834FA" w:rsidRDefault="00BB0530" w:rsidP="133E99DB">
      <w:pPr>
        <w:jc w:val="both"/>
        <w:rPr>
          <w:rFonts w:ascii="FuturaTCE" w:eastAsia="FuturaTCE" w:hAnsi="FuturaTCE" w:cs="FuturaTCE"/>
          <w:color w:val="000000" w:themeColor="text1"/>
          <w:sz w:val="24"/>
          <w:szCs w:val="24"/>
        </w:rPr>
      </w:pPr>
      <w:r w:rsidRPr="7FA2CBBE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W każdym przekazanym zestawie znajdą się podstawowe środki </w:t>
      </w:r>
      <w:r w:rsidR="7397E17E" w:rsidRPr="7FA2CBBE">
        <w:rPr>
          <w:rFonts w:ascii="FuturaTCE" w:eastAsia="FuturaTCE" w:hAnsi="FuturaTCE" w:cs="FuturaTCE"/>
          <w:color w:val="000000" w:themeColor="text1"/>
          <w:sz w:val="24"/>
          <w:szCs w:val="24"/>
        </w:rPr>
        <w:t>higieniczne</w:t>
      </w:r>
      <w:r w:rsidRPr="7FA2CBBE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, takie jak mydło, pasta do zębów, szampon, produkty do higieny menstruacyjnej oraz </w:t>
      </w:r>
      <w:r w:rsidR="435232AF" w:rsidRPr="7FA2CBBE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proszek </w:t>
      </w:r>
      <w:r w:rsidRPr="7FA2CBBE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do prania. </w:t>
      </w:r>
      <w:r w:rsidR="0099432E" w:rsidRPr="7FA2CBBE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Dzięki </w:t>
      </w:r>
      <w:r w:rsidR="243799F5" w:rsidRPr="7FA2CBBE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dostępowi do tych artykułów znacznie obniży </w:t>
      </w:r>
      <w:r w:rsidR="0099432E" w:rsidRPr="7FA2CBBE">
        <w:rPr>
          <w:rFonts w:ascii="FuturaTCE" w:eastAsia="FuturaTCE" w:hAnsi="FuturaTCE" w:cs="FuturaTCE"/>
          <w:color w:val="000000" w:themeColor="text1"/>
          <w:sz w:val="24"/>
          <w:szCs w:val="24"/>
        </w:rPr>
        <w:t>się ryzyko rozprzestrzeniania groźnych chorób zakaźnych</w:t>
      </w:r>
      <w:r w:rsidR="5805D05E" w:rsidRPr="7FA2CBBE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, tak niebezpiecznych </w:t>
      </w:r>
      <w:r w:rsidR="3B5992B1" w:rsidRPr="7FA2CBBE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dla osób zgromadzonych </w:t>
      </w:r>
      <w:r w:rsidR="5805D05E" w:rsidRPr="7FA2CBBE">
        <w:rPr>
          <w:rFonts w:ascii="FuturaTCE" w:eastAsia="FuturaTCE" w:hAnsi="FuturaTCE" w:cs="FuturaTCE"/>
          <w:color w:val="000000" w:themeColor="text1"/>
          <w:sz w:val="24"/>
          <w:szCs w:val="24"/>
        </w:rPr>
        <w:t>w tymczasowych</w:t>
      </w:r>
      <w:r w:rsidR="76C3CDD9" w:rsidRPr="7FA2CBBE">
        <w:rPr>
          <w:rFonts w:ascii="FuturaTCE" w:eastAsia="FuturaTCE" w:hAnsi="FuturaTCE" w:cs="FuturaTCE"/>
          <w:color w:val="000000" w:themeColor="text1"/>
          <w:sz w:val="24"/>
          <w:szCs w:val="24"/>
        </w:rPr>
        <w:t>, przeludnionych</w:t>
      </w:r>
      <w:r w:rsidR="5805D05E" w:rsidRPr="7FA2CBBE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schronieniach</w:t>
      </w:r>
      <w:r w:rsidR="0099432E" w:rsidRPr="7FA2CBBE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. </w:t>
      </w:r>
      <w:r w:rsidR="00C700B4" w:rsidRPr="7FA2CBBE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Przy </w:t>
      </w:r>
      <w:r w:rsidR="46A15971" w:rsidRPr="7FA2CBBE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bardzo </w:t>
      </w:r>
      <w:r w:rsidR="00C700B4" w:rsidRPr="7FA2CBBE">
        <w:rPr>
          <w:rFonts w:ascii="FuturaTCE" w:eastAsia="FuturaTCE" w:hAnsi="FuturaTCE" w:cs="FuturaTCE"/>
          <w:color w:val="000000" w:themeColor="text1"/>
          <w:sz w:val="24"/>
          <w:szCs w:val="24"/>
        </w:rPr>
        <w:t>ograniczonej</w:t>
      </w:r>
      <w:r w:rsidR="303F7BF0" w:rsidRPr="7FA2CBBE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</w:t>
      </w:r>
      <w:r w:rsidR="0099432E" w:rsidRPr="7FA2CBBE">
        <w:rPr>
          <w:rFonts w:ascii="FuturaTCE" w:eastAsia="FuturaTCE" w:hAnsi="FuturaTCE" w:cs="FuturaTCE"/>
          <w:color w:val="000000" w:themeColor="text1"/>
          <w:sz w:val="24"/>
          <w:szCs w:val="24"/>
        </w:rPr>
        <w:t>opie</w:t>
      </w:r>
      <w:r w:rsidR="00C700B4" w:rsidRPr="7FA2CBBE">
        <w:rPr>
          <w:rFonts w:ascii="FuturaTCE" w:eastAsia="FuturaTCE" w:hAnsi="FuturaTCE" w:cs="FuturaTCE"/>
          <w:color w:val="000000" w:themeColor="text1"/>
          <w:sz w:val="24"/>
          <w:szCs w:val="24"/>
        </w:rPr>
        <w:t>ce</w:t>
      </w:r>
      <w:r w:rsidR="0099432E" w:rsidRPr="7FA2CBBE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medycznej nawet dość niepozorne zakażenia mogą prowadzić do utraty zdrowia, a nawet życia.</w:t>
      </w:r>
    </w:p>
    <w:p w14:paraId="12B5CFD3" w14:textId="01D1E446" w:rsidR="00BB120A" w:rsidRDefault="00BB120A" w:rsidP="007C4C43">
      <w:pPr>
        <w:jc w:val="both"/>
        <w:rPr>
          <w:rFonts w:ascii="FuturaTCE" w:eastAsia="FuturaTCE" w:hAnsi="FuturaTCE" w:cs="FuturaTCE"/>
          <w:sz w:val="24"/>
          <w:szCs w:val="24"/>
        </w:rPr>
      </w:pPr>
      <w:r w:rsidRPr="00BB120A">
        <w:rPr>
          <w:rFonts w:ascii="FuturaTCE" w:eastAsia="FuturaTCE" w:hAnsi="FuturaTCE" w:cs="FuturaTCE"/>
          <w:sz w:val="24"/>
          <w:szCs w:val="24"/>
        </w:rPr>
        <w:t>Polska Akcja Humanitarna od 3</w:t>
      </w:r>
      <w:r>
        <w:rPr>
          <w:rFonts w:ascii="FuturaTCE" w:eastAsia="FuturaTCE" w:hAnsi="FuturaTCE" w:cs="FuturaTCE"/>
          <w:sz w:val="24"/>
          <w:szCs w:val="24"/>
        </w:rPr>
        <w:t>1</w:t>
      </w:r>
      <w:r w:rsidRPr="00BB120A">
        <w:rPr>
          <w:rFonts w:ascii="FuturaTCE" w:eastAsia="FuturaTCE" w:hAnsi="FuturaTCE" w:cs="FuturaTCE"/>
          <w:sz w:val="24"/>
          <w:szCs w:val="24"/>
        </w:rPr>
        <w:t xml:space="preserve"> lat nieprzerwanie niesie pomoc ludziom w krajach dotkniętych głębokimi kryzysami humanitarnymi. </w:t>
      </w:r>
      <w:r w:rsidRPr="00BB120A">
        <w:rPr>
          <w:rFonts w:ascii="FuturaTCE" w:eastAsia="FuturaTCE" w:hAnsi="FuturaTCE" w:cs="FuturaTCE"/>
          <w:sz w:val="24"/>
          <w:szCs w:val="24"/>
        </w:rPr>
        <w:lastRenderedPageBreak/>
        <w:t>Działania te są możliwe dzięki solidarności i finansowemu wsparciu darczyńców PAH – obywateli, instytucji i firm.</w:t>
      </w:r>
    </w:p>
    <w:p w14:paraId="1C326517" w14:textId="77777777" w:rsidR="00BB120A" w:rsidRDefault="00BB120A" w:rsidP="133E99DB">
      <w:pPr>
        <w:ind w:firstLine="708"/>
        <w:jc w:val="center"/>
        <w:rPr>
          <w:rFonts w:ascii="FuturaTCE" w:eastAsia="FuturaTCE" w:hAnsi="FuturaTCE" w:cs="FuturaTCE"/>
          <w:sz w:val="24"/>
          <w:szCs w:val="24"/>
        </w:rPr>
      </w:pPr>
    </w:p>
    <w:p w14:paraId="18B01F51" w14:textId="6E85C062" w:rsidR="0088606E" w:rsidRPr="006C56A4" w:rsidRDefault="007C4C43" w:rsidP="133E99DB">
      <w:pPr>
        <w:ind w:firstLine="708"/>
        <w:jc w:val="center"/>
      </w:pPr>
      <w:r w:rsidRPr="006C56A4">
        <w:rPr>
          <w:rFonts w:ascii="FuturaTCE" w:eastAsia="FuturaTCE" w:hAnsi="FuturaTCE" w:cs="FuturaTCE"/>
          <w:b/>
          <w:bCs/>
          <w:sz w:val="28"/>
          <w:szCs w:val="28"/>
        </w:rPr>
        <w:t>Wesprzyj obecne i przyszłe</w:t>
      </w:r>
      <w:r w:rsidR="5775E18F" w:rsidRPr="006C56A4">
        <w:rPr>
          <w:rFonts w:ascii="FuturaTCE" w:eastAsia="FuturaTCE" w:hAnsi="FuturaTCE" w:cs="FuturaTCE"/>
          <w:b/>
          <w:bCs/>
          <w:sz w:val="28"/>
          <w:szCs w:val="28"/>
        </w:rPr>
        <w:t xml:space="preserve"> działania</w:t>
      </w:r>
      <w:r w:rsidRPr="006C56A4">
        <w:rPr>
          <w:rFonts w:ascii="FuturaTCE" w:eastAsia="FuturaTCE" w:hAnsi="FuturaTCE" w:cs="FuturaTCE"/>
          <w:b/>
          <w:bCs/>
          <w:sz w:val="28"/>
          <w:szCs w:val="28"/>
        </w:rPr>
        <w:t xml:space="preserve"> PAH</w:t>
      </w:r>
      <w:r w:rsidR="5775E18F" w:rsidRPr="006C56A4">
        <w:rPr>
          <w:rFonts w:ascii="FuturaTCE" w:eastAsia="FuturaTCE" w:hAnsi="FuturaTCE" w:cs="FuturaTCE"/>
          <w:b/>
          <w:bCs/>
          <w:sz w:val="28"/>
          <w:szCs w:val="28"/>
        </w:rPr>
        <w:t>:</w:t>
      </w:r>
    </w:p>
    <w:p w14:paraId="36C75DDD" w14:textId="149637CD" w:rsidR="0088606E" w:rsidRPr="006C56A4" w:rsidRDefault="00594195" w:rsidP="133E99DB">
      <w:pPr>
        <w:jc w:val="both"/>
      </w:pPr>
      <w:r w:rsidRPr="006C56A4">
        <w:br/>
      </w:r>
      <w:r w:rsidR="5775E18F" w:rsidRPr="006C56A4">
        <w:rPr>
          <w:rFonts w:ascii="FuturaTCE" w:eastAsia="FuturaTCE" w:hAnsi="FuturaTCE" w:cs="FuturaTCE"/>
          <w:sz w:val="24"/>
          <w:szCs w:val="24"/>
        </w:rPr>
        <w:t>- Wpłać poprzez stronę PAH:</w:t>
      </w:r>
      <w:r w:rsidR="009678E9" w:rsidRPr="006C56A4">
        <w:rPr>
          <w:rFonts w:ascii="FuturaTCE" w:eastAsia="FuturaTCE" w:hAnsi="FuturaTCE" w:cs="FuturaTCE"/>
          <w:sz w:val="24"/>
          <w:szCs w:val="24"/>
        </w:rPr>
        <w:t xml:space="preserve"> </w:t>
      </w:r>
      <w:hyperlink r:id="rId7" w:history="1">
        <w:r w:rsidR="006C56A4" w:rsidRPr="0040717E">
          <w:rPr>
            <w:rStyle w:val="Hipercze"/>
            <w:rFonts w:ascii="FuturaTCE" w:eastAsia="FuturaTCE" w:hAnsi="FuturaTCE" w:cs="FuturaTCE"/>
            <w:sz w:val="24"/>
            <w:szCs w:val="24"/>
          </w:rPr>
          <w:t>https://www.pah.org.pl/wplac</w:t>
        </w:r>
      </w:hyperlink>
      <w:r w:rsidR="006C56A4">
        <w:rPr>
          <w:rFonts w:ascii="FuturaTCE" w:eastAsia="FuturaTCE" w:hAnsi="FuturaTCE" w:cs="FuturaTCE"/>
          <w:sz w:val="24"/>
          <w:szCs w:val="24"/>
        </w:rPr>
        <w:t xml:space="preserve"> </w:t>
      </w:r>
      <w:r w:rsidR="009678E9" w:rsidRPr="006C56A4">
        <w:rPr>
          <w:rFonts w:ascii="FuturaTCE" w:eastAsia="FuturaTCE" w:hAnsi="FuturaTCE" w:cs="FuturaTCE"/>
          <w:sz w:val="24"/>
          <w:szCs w:val="24"/>
        </w:rPr>
        <w:t xml:space="preserve"> </w:t>
      </w:r>
    </w:p>
    <w:p w14:paraId="27A39198" w14:textId="3214EFDC" w:rsidR="0088606E" w:rsidRPr="006C56A4" w:rsidRDefault="5775E18F" w:rsidP="133E99DB">
      <w:pPr>
        <w:jc w:val="both"/>
        <w:rPr>
          <w:rFonts w:ascii="FuturaTCE" w:eastAsia="FuturaTCE" w:hAnsi="FuturaTCE" w:cs="FuturaTCE"/>
          <w:sz w:val="24"/>
          <w:szCs w:val="24"/>
        </w:rPr>
      </w:pPr>
      <w:r w:rsidRPr="006C56A4">
        <w:rPr>
          <w:rFonts w:ascii="FuturaTCE" w:eastAsia="FuturaTCE" w:hAnsi="FuturaTCE" w:cs="FuturaTCE"/>
          <w:sz w:val="24"/>
          <w:szCs w:val="24"/>
        </w:rPr>
        <w:t xml:space="preserve">- </w:t>
      </w:r>
      <w:r w:rsidR="006C56A4">
        <w:rPr>
          <w:rFonts w:ascii="FuturaTCE" w:eastAsia="FuturaTCE" w:hAnsi="FuturaTCE" w:cs="FuturaTCE"/>
          <w:sz w:val="24"/>
          <w:szCs w:val="24"/>
        </w:rPr>
        <w:t>Przekaż p</w:t>
      </w:r>
      <w:r w:rsidRPr="006C56A4">
        <w:rPr>
          <w:rFonts w:ascii="FuturaTCE" w:eastAsia="FuturaTCE" w:hAnsi="FuturaTCE" w:cs="FuturaTCE"/>
          <w:sz w:val="24"/>
          <w:szCs w:val="24"/>
        </w:rPr>
        <w:t>rzelew na konto nr: 02 2490 0005 0000 4600 8316 8772 z dopiskiem „</w:t>
      </w:r>
      <w:r w:rsidR="006C56A4" w:rsidRPr="006C56A4">
        <w:rPr>
          <w:rFonts w:ascii="FuturaTCE" w:eastAsia="FuturaTCE" w:hAnsi="FuturaTCE" w:cs="FuturaTCE"/>
          <w:sz w:val="24"/>
          <w:szCs w:val="24"/>
        </w:rPr>
        <w:t>Wpłacam na PAH</w:t>
      </w:r>
      <w:r w:rsidR="007C4C43" w:rsidRPr="006C56A4">
        <w:rPr>
          <w:rFonts w:ascii="FuturaTCE" w:eastAsia="FuturaTCE" w:hAnsi="FuturaTCE" w:cs="FuturaTCE"/>
          <w:sz w:val="24"/>
          <w:szCs w:val="24"/>
        </w:rPr>
        <w:t>”</w:t>
      </w:r>
    </w:p>
    <w:p w14:paraId="60617E29" w14:textId="34CAB54D" w:rsidR="006C56A4" w:rsidRPr="006C56A4" w:rsidRDefault="006C56A4" w:rsidP="006C56A4">
      <w:pPr>
        <w:rPr>
          <w:rFonts w:ascii="FuturaTCE" w:eastAsia="FuturaTCE" w:hAnsi="FuturaTCE" w:cs="FuturaTCE"/>
          <w:sz w:val="24"/>
          <w:szCs w:val="24"/>
        </w:rPr>
      </w:pPr>
      <w:r w:rsidRPr="006C56A4">
        <w:rPr>
          <w:rFonts w:ascii="FuturaTCE" w:eastAsia="FuturaTCE" w:hAnsi="FuturaTCE" w:cs="FuturaTCE"/>
          <w:sz w:val="24"/>
          <w:szCs w:val="24"/>
        </w:rPr>
        <w:t xml:space="preserve">- Wpłać na zbiórkę na </w:t>
      </w:r>
      <w:r>
        <w:rPr>
          <w:rFonts w:ascii="FuturaTCE" w:eastAsia="FuturaTCE" w:hAnsi="FuturaTCE" w:cs="FuturaTCE"/>
          <w:sz w:val="24"/>
          <w:szCs w:val="24"/>
        </w:rPr>
        <w:t>portalu</w:t>
      </w:r>
      <w:r w:rsidRPr="006C56A4">
        <w:rPr>
          <w:rFonts w:ascii="FuturaTCE" w:eastAsia="FuturaTCE" w:hAnsi="FuturaTCE" w:cs="FuturaTCE"/>
          <w:sz w:val="24"/>
          <w:szCs w:val="24"/>
        </w:rPr>
        <w:t xml:space="preserve"> Sie</w:t>
      </w:r>
      <w:r w:rsidR="00FB0FA9">
        <w:rPr>
          <w:rFonts w:ascii="FuturaTCE" w:eastAsia="FuturaTCE" w:hAnsi="FuturaTCE" w:cs="FuturaTCE"/>
          <w:sz w:val="24"/>
          <w:szCs w:val="24"/>
        </w:rPr>
        <w:t>P</w:t>
      </w:r>
      <w:r w:rsidRPr="006C56A4">
        <w:rPr>
          <w:rFonts w:ascii="FuturaTCE" w:eastAsia="FuturaTCE" w:hAnsi="FuturaTCE" w:cs="FuturaTCE"/>
          <w:sz w:val="24"/>
          <w:szCs w:val="24"/>
        </w:rPr>
        <w:t xml:space="preserve">omaga: </w:t>
      </w:r>
      <w:hyperlink r:id="rId8" w:history="1">
        <w:r w:rsidRPr="006C56A4">
          <w:rPr>
            <w:rStyle w:val="Hipercze"/>
            <w:rFonts w:ascii="FuturaTCE" w:eastAsia="FuturaTCE" w:hAnsi="FuturaTCE" w:cs="FuturaTCE"/>
            <w:sz w:val="24"/>
            <w:szCs w:val="24"/>
          </w:rPr>
          <w:t>https://www.siepomaga.pl/pomoc-humanitarna</w:t>
        </w:r>
      </w:hyperlink>
      <w:r w:rsidRPr="006C56A4">
        <w:rPr>
          <w:rFonts w:ascii="FuturaTCE" w:eastAsia="FuturaTCE" w:hAnsi="FuturaTCE" w:cs="FuturaTCE"/>
          <w:sz w:val="24"/>
          <w:szCs w:val="24"/>
        </w:rPr>
        <w:t xml:space="preserve">   </w:t>
      </w:r>
    </w:p>
    <w:p w14:paraId="2ACBFDAB" w14:textId="2CE4A139" w:rsidR="0088606E" w:rsidRDefault="5775E18F" w:rsidP="133E99DB">
      <w:pPr>
        <w:jc w:val="both"/>
      </w:pPr>
      <w:r w:rsidRPr="133E99DB">
        <w:rPr>
          <w:rFonts w:ascii="FuturaTCE" w:eastAsia="FuturaTCE" w:hAnsi="FuturaTCE" w:cs="FuturaTCE"/>
          <w:sz w:val="24"/>
          <w:szCs w:val="24"/>
        </w:rPr>
        <w:t xml:space="preserve"> </w:t>
      </w:r>
    </w:p>
    <w:p w14:paraId="67C3C161" w14:textId="3B1F15CF" w:rsidR="0088606E" w:rsidRDefault="5775E18F" w:rsidP="133E99DB">
      <w:pPr>
        <w:jc w:val="both"/>
      </w:pPr>
      <w:r w:rsidRPr="133E99DB">
        <w:rPr>
          <w:rFonts w:ascii="FuturaTCE" w:eastAsia="FuturaTCE" w:hAnsi="FuturaTCE" w:cs="FuturaTCE"/>
          <w:b/>
          <w:bCs/>
          <w:sz w:val="24"/>
          <w:szCs w:val="24"/>
        </w:rPr>
        <w:t xml:space="preserve">Kontakt dla mediów: </w:t>
      </w:r>
    </w:p>
    <w:p w14:paraId="6DC858C7" w14:textId="1B1EB699" w:rsidR="0088606E" w:rsidRDefault="5775E18F" w:rsidP="133E99DB">
      <w:pPr>
        <w:jc w:val="both"/>
        <w:rPr>
          <w:rStyle w:val="Hipercze"/>
          <w:rFonts w:ascii="FuturaTCE" w:eastAsia="FuturaTCE" w:hAnsi="FuturaTCE" w:cs="FuturaTCE"/>
          <w:sz w:val="24"/>
          <w:szCs w:val="24"/>
        </w:rPr>
      </w:pPr>
      <w:r w:rsidRPr="133E99DB">
        <w:rPr>
          <w:rFonts w:ascii="FuturaTCE" w:eastAsia="FuturaTCE" w:hAnsi="FuturaTCE" w:cs="FuturaTCE"/>
          <w:sz w:val="24"/>
          <w:szCs w:val="24"/>
        </w:rPr>
        <w:t xml:space="preserve">Helena Krajewska, </w:t>
      </w:r>
      <w:r w:rsidR="000857BF">
        <w:rPr>
          <w:rFonts w:ascii="FuturaTCE" w:eastAsia="FuturaTCE" w:hAnsi="FuturaTCE" w:cs="FuturaTCE"/>
          <w:sz w:val="24"/>
          <w:szCs w:val="24"/>
        </w:rPr>
        <w:t>rzeczniczka prasowa PAH</w:t>
      </w:r>
      <w:r w:rsidRPr="133E99DB">
        <w:rPr>
          <w:rFonts w:ascii="FuturaTCE" w:eastAsia="FuturaTCE" w:hAnsi="FuturaTCE" w:cs="FuturaTCE"/>
          <w:sz w:val="24"/>
          <w:szCs w:val="24"/>
        </w:rPr>
        <w:t xml:space="preserve"> / tel. 501 66 33 33 / e-mail: </w:t>
      </w:r>
      <w:hyperlink r:id="rId9">
        <w:r w:rsidRPr="133E99DB">
          <w:rPr>
            <w:rStyle w:val="Hipercze"/>
            <w:rFonts w:ascii="FuturaTCE" w:eastAsia="FuturaTCE" w:hAnsi="FuturaTCE" w:cs="FuturaTCE"/>
            <w:sz w:val="24"/>
            <w:szCs w:val="24"/>
          </w:rPr>
          <w:t>helena.krajewska@pah.org.pl</w:t>
        </w:r>
      </w:hyperlink>
    </w:p>
    <w:p w14:paraId="619C7BD9" w14:textId="77777777" w:rsidR="00BB120A" w:rsidRDefault="00BB120A" w:rsidP="00BB120A">
      <w:pPr>
        <w:jc w:val="both"/>
        <w:rPr>
          <w:rFonts w:ascii="FuturaTCE" w:eastAsia="FuturaTCE" w:hAnsi="FuturaTCE" w:cs="FuturaTCE"/>
          <w:color w:val="0563C1" w:themeColor="hyperlink"/>
          <w:sz w:val="24"/>
          <w:szCs w:val="24"/>
          <w:u w:val="single"/>
        </w:rPr>
      </w:pPr>
      <w:r>
        <w:rPr>
          <w:rFonts w:ascii="FuturaTCE" w:eastAsia="FuturaTCE" w:hAnsi="FuturaTCE" w:cs="FuturaTCE"/>
          <w:sz w:val="24"/>
          <w:szCs w:val="24"/>
        </w:rPr>
        <w:t xml:space="preserve">Magdalena Irzycka, specjalistka ds. współpracy z mediami / </w:t>
      </w:r>
      <w:r>
        <w:rPr>
          <w:rFonts w:ascii="FuturaTCE" w:eastAsia="FuturaTCE" w:hAnsi="FuturaTCE" w:cs="FuturaTCE"/>
          <w:sz w:val="24"/>
          <w:szCs w:val="24"/>
        </w:rPr>
        <w:br/>
        <w:t xml:space="preserve">e-mail: </w:t>
      </w:r>
      <w:hyperlink r:id="rId10" w:history="1">
        <w:r>
          <w:rPr>
            <w:rStyle w:val="Hipercze"/>
            <w:rFonts w:ascii="FuturaTCE" w:eastAsia="FuturaTCE" w:hAnsi="FuturaTCE" w:cs="FuturaTCE"/>
            <w:sz w:val="24"/>
            <w:szCs w:val="24"/>
          </w:rPr>
          <w:t>magdalena.irzycka@pah.org.pl</w:t>
        </w:r>
      </w:hyperlink>
      <w:r>
        <w:rPr>
          <w:rFonts w:ascii="FuturaTCE" w:eastAsia="FuturaTCE" w:hAnsi="FuturaTCE" w:cs="FuturaTCE"/>
          <w:sz w:val="24"/>
          <w:szCs w:val="24"/>
        </w:rPr>
        <w:t xml:space="preserve"> </w:t>
      </w:r>
    </w:p>
    <w:p w14:paraId="63E47E0E" w14:textId="77777777" w:rsidR="00BB120A" w:rsidRDefault="00BB120A" w:rsidP="133E99DB">
      <w:pPr>
        <w:jc w:val="both"/>
      </w:pPr>
    </w:p>
    <w:p w14:paraId="57375426" w14:textId="7C7B4272" w:rsidR="0088606E" w:rsidRDefault="0088606E" w:rsidP="133E99DB">
      <w:pPr>
        <w:jc w:val="both"/>
        <w:rPr>
          <w:rFonts w:ascii="FuturaTCE" w:eastAsia="FuturaTCE" w:hAnsi="FuturaTCE" w:cs="FuturaTCE"/>
          <w:color w:val="0000FF"/>
          <w:sz w:val="20"/>
          <w:szCs w:val="20"/>
        </w:rPr>
      </w:pPr>
    </w:p>
    <w:sectPr w:rsidR="008860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E326F" w14:textId="77777777" w:rsidR="00FC1187" w:rsidRDefault="00FC1187" w:rsidP="00334DF4">
      <w:pPr>
        <w:spacing w:after="0" w:line="240" w:lineRule="auto"/>
      </w:pPr>
      <w:r>
        <w:separator/>
      </w:r>
    </w:p>
  </w:endnote>
  <w:endnote w:type="continuationSeparator" w:id="0">
    <w:p w14:paraId="6B5D2DF6" w14:textId="77777777" w:rsidR="00FC1187" w:rsidRDefault="00FC1187" w:rsidP="00334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TCE">
    <w:altName w:val="Courier New"/>
    <w:panose1 w:val="00000000000000000012"/>
    <w:charset w:val="EE"/>
    <w:family w:val="auto"/>
    <w:pitch w:val="variable"/>
    <w:sig w:usb0="800000A7" w:usb1="00002048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F43E5" w14:textId="77777777" w:rsidR="00FC1187" w:rsidRDefault="00FC1187" w:rsidP="00334DF4">
      <w:pPr>
        <w:spacing w:after="0" w:line="240" w:lineRule="auto"/>
      </w:pPr>
      <w:r>
        <w:separator/>
      </w:r>
    </w:p>
  </w:footnote>
  <w:footnote w:type="continuationSeparator" w:id="0">
    <w:p w14:paraId="12417241" w14:textId="77777777" w:rsidR="00FC1187" w:rsidRDefault="00FC1187" w:rsidP="00334D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458A6"/>
    <w:multiLevelType w:val="hybridMultilevel"/>
    <w:tmpl w:val="2C0AFE88"/>
    <w:lvl w:ilvl="0" w:tplc="3F88BD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06C6C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B2EE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4228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62FF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BA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06B6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B4CA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C40F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35448"/>
    <w:multiLevelType w:val="hybridMultilevel"/>
    <w:tmpl w:val="16889D8C"/>
    <w:lvl w:ilvl="0" w:tplc="71DEE25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7D0AD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78F3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4A1F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7887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4A23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5E5A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F658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8A38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016BA"/>
    <w:multiLevelType w:val="hybridMultilevel"/>
    <w:tmpl w:val="1B1E9730"/>
    <w:lvl w:ilvl="0" w:tplc="96A271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F52E2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EA2D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785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C71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3ABD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CEED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B03B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28D3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B46114"/>
    <w:multiLevelType w:val="hybridMultilevel"/>
    <w:tmpl w:val="FC249F9A"/>
    <w:lvl w:ilvl="0" w:tplc="4AC01F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CD473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56BD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FE5E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F6C1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E653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3C23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8839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EEDB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334039">
    <w:abstractNumId w:val="1"/>
  </w:num>
  <w:num w:numId="2" w16cid:durableId="1865753193">
    <w:abstractNumId w:val="3"/>
  </w:num>
  <w:num w:numId="3" w16cid:durableId="428351139">
    <w:abstractNumId w:val="0"/>
  </w:num>
  <w:num w:numId="4" w16cid:durableId="2618819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A80CC7C"/>
    <w:rsid w:val="0002282F"/>
    <w:rsid w:val="00055463"/>
    <w:rsid w:val="000857BF"/>
    <w:rsid w:val="000914B4"/>
    <w:rsid w:val="000B1534"/>
    <w:rsid w:val="00141D03"/>
    <w:rsid w:val="001673D0"/>
    <w:rsid w:val="001954E4"/>
    <w:rsid w:val="001A267F"/>
    <w:rsid w:val="001B0A89"/>
    <w:rsid w:val="001E2CA5"/>
    <w:rsid w:val="00225494"/>
    <w:rsid w:val="00233EF9"/>
    <w:rsid w:val="002B2187"/>
    <w:rsid w:val="002C5741"/>
    <w:rsid w:val="002E7756"/>
    <w:rsid w:val="002F0E3C"/>
    <w:rsid w:val="003246D8"/>
    <w:rsid w:val="00334DF4"/>
    <w:rsid w:val="00422DDD"/>
    <w:rsid w:val="00496C34"/>
    <w:rsid w:val="004C202A"/>
    <w:rsid w:val="00523295"/>
    <w:rsid w:val="00571047"/>
    <w:rsid w:val="00594195"/>
    <w:rsid w:val="005C7CBD"/>
    <w:rsid w:val="005D2D75"/>
    <w:rsid w:val="005D6F55"/>
    <w:rsid w:val="006C56A4"/>
    <w:rsid w:val="007834FA"/>
    <w:rsid w:val="007919AB"/>
    <w:rsid w:val="007C4C43"/>
    <w:rsid w:val="007D048D"/>
    <w:rsid w:val="00810A16"/>
    <w:rsid w:val="0088606E"/>
    <w:rsid w:val="008C60EA"/>
    <w:rsid w:val="009519FC"/>
    <w:rsid w:val="009678E9"/>
    <w:rsid w:val="009772E9"/>
    <w:rsid w:val="0099432E"/>
    <w:rsid w:val="00996281"/>
    <w:rsid w:val="009A52FE"/>
    <w:rsid w:val="009C2EB5"/>
    <w:rsid w:val="00A1598C"/>
    <w:rsid w:val="00BB0530"/>
    <w:rsid w:val="00BB120A"/>
    <w:rsid w:val="00BC4645"/>
    <w:rsid w:val="00C700B4"/>
    <w:rsid w:val="00C9449C"/>
    <w:rsid w:val="00D96B9F"/>
    <w:rsid w:val="00DA4EBB"/>
    <w:rsid w:val="00E1556F"/>
    <w:rsid w:val="00EE71D9"/>
    <w:rsid w:val="00EF1F53"/>
    <w:rsid w:val="00FB0FA9"/>
    <w:rsid w:val="00FC1187"/>
    <w:rsid w:val="011B5DBB"/>
    <w:rsid w:val="016DAC27"/>
    <w:rsid w:val="020253AF"/>
    <w:rsid w:val="0208DC73"/>
    <w:rsid w:val="03377AA2"/>
    <w:rsid w:val="039E2410"/>
    <w:rsid w:val="04334E4F"/>
    <w:rsid w:val="04F6EE32"/>
    <w:rsid w:val="050F36F9"/>
    <w:rsid w:val="058BB5B9"/>
    <w:rsid w:val="05DB1346"/>
    <w:rsid w:val="0637ABDD"/>
    <w:rsid w:val="064ADAA7"/>
    <w:rsid w:val="06A4F345"/>
    <w:rsid w:val="06FFB262"/>
    <w:rsid w:val="0729BE93"/>
    <w:rsid w:val="0837654A"/>
    <w:rsid w:val="08D902CB"/>
    <w:rsid w:val="093DFE92"/>
    <w:rsid w:val="09B63E16"/>
    <w:rsid w:val="09DC9407"/>
    <w:rsid w:val="09E1C573"/>
    <w:rsid w:val="0A40C380"/>
    <w:rsid w:val="0AF0BE74"/>
    <w:rsid w:val="0B148E6D"/>
    <w:rsid w:val="0B260C31"/>
    <w:rsid w:val="0B3A441D"/>
    <w:rsid w:val="0B786468"/>
    <w:rsid w:val="0C40697C"/>
    <w:rsid w:val="0C8C8ED5"/>
    <w:rsid w:val="0C8EDA72"/>
    <w:rsid w:val="0CB05ECE"/>
    <w:rsid w:val="0CC9872B"/>
    <w:rsid w:val="0DA0C81C"/>
    <w:rsid w:val="0DD2326B"/>
    <w:rsid w:val="0DE3A0A1"/>
    <w:rsid w:val="0E7807EB"/>
    <w:rsid w:val="0E96DCCD"/>
    <w:rsid w:val="0E9E6C19"/>
    <w:rsid w:val="0F066513"/>
    <w:rsid w:val="0F818AEB"/>
    <w:rsid w:val="0F98A258"/>
    <w:rsid w:val="0FC09D18"/>
    <w:rsid w:val="0FEDA97E"/>
    <w:rsid w:val="101A8DFE"/>
    <w:rsid w:val="10534779"/>
    <w:rsid w:val="1056FDB9"/>
    <w:rsid w:val="109EC020"/>
    <w:rsid w:val="118BBD77"/>
    <w:rsid w:val="11A2C97A"/>
    <w:rsid w:val="11D60CDB"/>
    <w:rsid w:val="12068FFA"/>
    <w:rsid w:val="122064FF"/>
    <w:rsid w:val="12807DE3"/>
    <w:rsid w:val="12901A33"/>
    <w:rsid w:val="12A590FE"/>
    <w:rsid w:val="12E61086"/>
    <w:rsid w:val="131FD135"/>
    <w:rsid w:val="133E99DB"/>
    <w:rsid w:val="1371DD3C"/>
    <w:rsid w:val="147B0D4B"/>
    <w:rsid w:val="14B28809"/>
    <w:rsid w:val="150804EF"/>
    <w:rsid w:val="1549CAA5"/>
    <w:rsid w:val="158392F6"/>
    <w:rsid w:val="159E5D76"/>
    <w:rsid w:val="15A9A8A5"/>
    <w:rsid w:val="15BA78A7"/>
    <w:rsid w:val="166DD2F1"/>
    <w:rsid w:val="16750076"/>
    <w:rsid w:val="16A82C43"/>
    <w:rsid w:val="16A97DFE"/>
    <w:rsid w:val="16B0CCA4"/>
    <w:rsid w:val="16FBA483"/>
    <w:rsid w:val="17DDB787"/>
    <w:rsid w:val="17FAFEFB"/>
    <w:rsid w:val="18AE295D"/>
    <w:rsid w:val="192B6761"/>
    <w:rsid w:val="193759FF"/>
    <w:rsid w:val="1AC03A96"/>
    <w:rsid w:val="1AE67AC4"/>
    <w:rsid w:val="1B319E48"/>
    <w:rsid w:val="1B9E3971"/>
    <w:rsid w:val="1BC0B720"/>
    <w:rsid w:val="1D2A6E03"/>
    <w:rsid w:val="1E6A407F"/>
    <w:rsid w:val="1EC1AB88"/>
    <w:rsid w:val="1FB6BF2A"/>
    <w:rsid w:val="20D061F1"/>
    <w:rsid w:val="20F1E64D"/>
    <w:rsid w:val="21C8EB22"/>
    <w:rsid w:val="2311235F"/>
    <w:rsid w:val="231D2FD2"/>
    <w:rsid w:val="233DB1A2"/>
    <w:rsid w:val="23AAF5B1"/>
    <w:rsid w:val="23BBA828"/>
    <w:rsid w:val="23C64D6F"/>
    <w:rsid w:val="243799F5"/>
    <w:rsid w:val="24ACF3C0"/>
    <w:rsid w:val="24D98203"/>
    <w:rsid w:val="25ABD05C"/>
    <w:rsid w:val="25BB8C53"/>
    <w:rsid w:val="2648C421"/>
    <w:rsid w:val="2654D094"/>
    <w:rsid w:val="26A47D2E"/>
    <w:rsid w:val="27BBC91B"/>
    <w:rsid w:val="27F0A0F5"/>
    <w:rsid w:val="281C3015"/>
    <w:rsid w:val="289931D9"/>
    <w:rsid w:val="294D6781"/>
    <w:rsid w:val="29AA57DD"/>
    <w:rsid w:val="29C6BC98"/>
    <w:rsid w:val="2A2131FB"/>
    <w:rsid w:val="2A76B78C"/>
    <w:rsid w:val="2A7FA036"/>
    <w:rsid w:val="2B0CBF04"/>
    <w:rsid w:val="2D6E40A5"/>
    <w:rsid w:val="2DBD2682"/>
    <w:rsid w:val="2DD1BF29"/>
    <w:rsid w:val="2E4E5583"/>
    <w:rsid w:val="2E806449"/>
    <w:rsid w:val="2ED2A133"/>
    <w:rsid w:val="2F641ED3"/>
    <w:rsid w:val="303D62DF"/>
    <w:rsid w:val="303F7BF0"/>
    <w:rsid w:val="306A385A"/>
    <w:rsid w:val="308BA81A"/>
    <w:rsid w:val="314C4D87"/>
    <w:rsid w:val="3333539C"/>
    <w:rsid w:val="33E98A26"/>
    <w:rsid w:val="347984C6"/>
    <w:rsid w:val="348ABD53"/>
    <w:rsid w:val="36FCAF0A"/>
    <w:rsid w:val="37302968"/>
    <w:rsid w:val="37CA4235"/>
    <w:rsid w:val="382AFF5B"/>
    <w:rsid w:val="38CBF9C9"/>
    <w:rsid w:val="391985E9"/>
    <w:rsid w:val="39CAE9A5"/>
    <w:rsid w:val="3A478EFD"/>
    <w:rsid w:val="3B0AF595"/>
    <w:rsid w:val="3B5992B1"/>
    <w:rsid w:val="3B5CFACF"/>
    <w:rsid w:val="3C11D28A"/>
    <w:rsid w:val="3D4BC9B5"/>
    <w:rsid w:val="3DE83223"/>
    <w:rsid w:val="3E1FFFE6"/>
    <w:rsid w:val="3E278F32"/>
    <w:rsid w:val="3E7DF3C9"/>
    <w:rsid w:val="40111534"/>
    <w:rsid w:val="4019C42A"/>
    <w:rsid w:val="40B0BB3E"/>
    <w:rsid w:val="40CB9C3E"/>
    <w:rsid w:val="41107447"/>
    <w:rsid w:val="41B5948B"/>
    <w:rsid w:val="420F2AE8"/>
    <w:rsid w:val="427C3528"/>
    <w:rsid w:val="42A8C36B"/>
    <w:rsid w:val="42E787AF"/>
    <w:rsid w:val="435164EC"/>
    <w:rsid w:val="435232AF"/>
    <w:rsid w:val="44ED354D"/>
    <w:rsid w:val="45B3D5EA"/>
    <w:rsid w:val="45DF8253"/>
    <w:rsid w:val="4600B09E"/>
    <w:rsid w:val="4632A117"/>
    <w:rsid w:val="466A51C7"/>
    <w:rsid w:val="46A15971"/>
    <w:rsid w:val="484D5DB7"/>
    <w:rsid w:val="48D8FEE8"/>
    <w:rsid w:val="49BD8884"/>
    <w:rsid w:val="49CCCAB7"/>
    <w:rsid w:val="49FC1D2E"/>
    <w:rsid w:val="4A755F8E"/>
    <w:rsid w:val="4A8515E2"/>
    <w:rsid w:val="4ABF9D52"/>
    <w:rsid w:val="4AF79D4F"/>
    <w:rsid w:val="4B8E6FE6"/>
    <w:rsid w:val="4C1C4F44"/>
    <w:rsid w:val="4DB5A9DD"/>
    <w:rsid w:val="4E497A27"/>
    <w:rsid w:val="4EFBE2EA"/>
    <w:rsid w:val="4F3F69DC"/>
    <w:rsid w:val="4F62A5B6"/>
    <w:rsid w:val="5049DF61"/>
    <w:rsid w:val="50B073AF"/>
    <w:rsid w:val="51036E6F"/>
    <w:rsid w:val="51166D76"/>
    <w:rsid w:val="5198650F"/>
    <w:rsid w:val="526AEA14"/>
    <w:rsid w:val="52A652EB"/>
    <w:rsid w:val="53E42F69"/>
    <w:rsid w:val="54B0108B"/>
    <w:rsid w:val="5737BF05"/>
    <w:rsid w:val="5739C695"/>
    <w:rsid w:val="574C4867"/>
    <w:rsid w:val="575A538A"/>
    <w:rsid w:val="5775E18F"/>
    <w:rsid w:val="57DC3F30"/>
    <w:rsid w:val="5805D05E"/>
    <w:rsid w:val="583D599E"/>
    <w:rsid w:val="59FFDAA5"/>
    <w:rsid w:val="5A2F6C89"/>
    <w:rsid w:val="5A725AFB"/>
    <w:rsid w:val="5A74F80D"/>
    <w:rsid w:val="5A8606C2"/>
    <w:rsid w:val="5B3DAED0"/>
    <w:rsid w:val="5BA30FC9"/>
    <w:rsid w:val="5BBC8EE7"/>
    <w:rsid w:val="5CE3A10B"/>
    <w:rsid w:val="5D432BEE"/>
    <w:rsid w:val="5EBD55B5"/>
    <w:rsid w:val="5FF7D74B"/>
    <w:rsid w:val="6038FECC"/>
    <w:rsid w:val="606DD053"/>
    <w:rsid w:val="607680EC"/>
    <w:rsid w:val="60E5B9C0"/>
    <w:rsid w:val="611499E1"/>
    <w:rsid w:val="61201312"/>
    <w:rsid w:val="6141C939"/>
    <w:rsid w:val="62029A5D"/>
    <w:rsid w:val="62B06A42"/>
    <w:rsid w:val="63691077"/>
    <w:rsid w:val="6381ABBF"/>
    <w:rsid w:val="63AE21AE"/>
    <w:rsid w:val="63DE4D2A"/>
    <w:rsid w:val="63E42AFB"/>
    <w:rsid w:val="641F3D21"/>
    <w:rsid w:val="644C3AA3"/>
    <w:rsid w:val="6461A991"/>
    <w:rsid w:val="64DD17F2"/>
    <w:rsid w:val="658BD929"/>
    <w:rsid w:val="6727A98A"/>
    <w:rsid w:val="688AA6C6"/>
    <w:rsid w:val="68FF346E"/>
    <w:rsid w:val="697E539F"/>
    <w:rsid w:val="6A8CB6B5"/>
    <w:rsid w:val="6BE3D335"/>
    <w:rsid w:val="6BEAABD8"/>
    <w:rsid w:val="6C2D8080"/>
    <w:rsid w:val="6D454D04"/>
    <w:rsid w:val="6E0D5278"/>
    <w:rsid w:val="6ECA1A83"/>
    <w:rsid w:val="6EDD09CD"/>
    <w:rsid w:val="6EE11D65"/>
    <w:rsid w:val="6EE3B61D"/>
    <w:rsid w:val="6F44F360"/>
    <w:rsid w:val="6FA97051"/>
    <w:rsid w:val="700580D6"/>
    <w:rsid w:val="7062178A"/>
    <w:rsid w:val="708916E0"/>
    <w:rsid w:val="70F76CC8"/>
    <w:rsid w:val="7199EBBA"/>
    <w:rsid w:val="7397E17E"/>
    <w:rsid w:val="73FE7DA5"/>
    <w:rsid w:val="74A8517B"/>
    <w:rsid w:val="75251C3C"/>
    <w:rsid w:val="753CF903"/>
    <w:rsid w:val="768B4C68"/>
    <w:rsid w:val="76A5CC02"/>
    <w:rsid w:val="76C3CDD9"/>
    <w:rsid w:val="7759E37D"/>
    <w:rsid w:val="777B9DEF"/>
    <w:rsid w:val="77BE6B1A"/>
    <w:rsid w:val="78419C63"/>
    <w:rsid w:val="78F8BA5F"/>
    <w:rsid w:val="796AEC6E"/>
    <w:rsid w:val="79F741C9"/>
    <w:rsid w:val="7A336F00"/>
    <w:rsid w:val="7A80CC7C"/>
    <w:rsid w:val="7AD28DC4"/>
    <w:rsid w:val="7AEF4D7D"/>
    <w:rsid w:val="7BE1E410"/>
    <w:rsid w:val="7BEBCDA5"/>
    <w:rsid w:val="7C0EA45E"/>
    <w:rsid w:val="7D7DB471"/>
    <w:rsid w:val="7E360B64"/>
    <w:rsid w:val="7E898A53"/>
    <w:rsid w:val="7EA5E284"/>
    <w:rsid w:val="7EA8A094"/>
    <w:rsid w:val="7F33AFBB"/>
    <w:rsid w:val="7FA2C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0CC7C"/>
  <w15:chartTrackingRefBased/>
  <w15:docId w15:val="{01ECF5CC-E1CA-4015-AEB0-B572499DF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464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4C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C4C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4C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C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C43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4DF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4DF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4D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epomaga.pl/pomoc-humanitarn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ah.org.pl/wpla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agdalena.irzycka@pah.org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elena.krajewska@pah.org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Grzelewski, Rafał</dc:creator>
  <cp:keywords/>
  <dc:description/>
  <cp:lastModifiedBy>Krajewska, Helena</cp:lastModifiedBy>
  <cp:revision>7</cp:revision>
  <dcterms:created xsi:type="dcterms:W3CDTF">2023-12-29T13:15:00Z</dcterms:created>
  <dcterms:modified xsi:type="dcterms:W3CDTF">2024-01-02T15:35:00Z</dcterms:modified>
</cp:coreProperties>
</file>